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t>For Press and Public Relations: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Red Media Africa (Public Relations | New Media| Youth Marketing)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bookmarkStart w:id="0" w:name="_GoBack"/>
    </w:p>
    <w:bookmarkEnd w:id="0"/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+234 1 454 8388 or communication@redmediaafrica.com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Facebook.com/REDGroup|Twitter.com/RedMediaAfrica|www.RedMediaAfrica.com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Lagos, Nigeria                                                </w:t>
      </w: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                    December 13</w:t>
      </w:r>
      <w:r w:rsidRPr="00A708B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, 2018</w:t>
      </w:r>
    </w:p>
    <w:p w:rsidR="00A708B1" w:rsidRPr="00A708B1" w:rsidRDefault="00A708B1" w:rsidP="00882595">
      <w:pPr>
        <w:shd w:val="clear" w:color="auto" w:fill="FFFFFF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br/>
      </w:r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British Council hosts The Future Awards Africa 2018 nominees...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Niniola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,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Zainab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Balogun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, Emmanuel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Oyeleke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, Ink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Eze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,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Folu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 Storms,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Tomike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 xml:space="preserve"> </w:t>
      </w:r>
      <w:proofErr w:type="spellStart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Alayande</w:t>
      </w:r>
      <w:proofErr w:type="spellEnd"/>
      <w:r w:rsidRPr="00A708B1">
        <w:rPr>
          <w:rFonts w:ascii="Century Gothic" w:eastAsia="Times New Roman" w:hAnsi="Century Gothic" w:cs="Segoe UI"/>
          <w:b/>
          <w:bCs/>
          <w:color w:val="212121"/>
          <w:lang w:eastAsia="en-GB"/>
        </w:rPr>
        <w:t>, others attend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The British Council yesterday hosted The Future Awards Africa 2018 nominees to a reception in Lagos with young change-makers including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Niniola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,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Zainab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Balogun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, Emmanuel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Oyeleke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, Ink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Eze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,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Folu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 Storms,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Fisayo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Fosudo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 and others receiving their certificates of nomination.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With 20 categories and 100 nominees selected this year, The Future Awards Africa seeks to acknowledge inspiring young Nigerians between the ages of 18-31 making a difference through social enterprise, social good, and creativity.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Osayi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Alile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, CEO, Act Foundation gave the welcome address while Steve Forbes, Director of Operations, British Council gave the opening speech at the reception. Music artiste and social activist, 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Bankole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 ‘</w:t>
      </w:r>
      <w:proofErr w:type="spellStart"/>
      <w:r w:rsidRPr="00A708B1">
        <w:rPr>
          <w:rFonts w:ascii="Century Gothic" w:eastAsia="Times New Roman" w:hAnsi="Century Gothic" w:cs="Segoe UI"/>
          <w:color w:val="212121"/>
          <w:lang w:eastAsia="en-GB"/>
        </w:rPr>
        <w:t>Banky</w:t>
      </w:r>
      <w:proofErr w:type="spellEnd"/>
      <w:r w:rsidRPr="00A708B1">
        <w:rPr>
          <w:rFonts w:ascii="Century Gothic" w:eastAsia="Times New Roman" w:hAnsi="Century Gothic" w:cs="Segoe UI"/>
          <w:color w:val="212121"/>
          <w:lang w:eastAsia="en-GB"/>
        </w:rPr>
        <w:t xml:space="preserve"> W’ Wellington was the guest speaker at the well-attended event.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The 13th edition of the Awards event will hold on Sunday, 16 December, 2018 at the Balmoral Convention Centre, Federal Palace Hotel, Victoria Island, Lagos.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 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  <w:r w:rsidRPr="00A708B1">
        <w:rPr>
          <w:rFonts w:ascii="Century Gothic" w:eastAsia="Times New Roman" w:hAnsi="Century Gothic" w:cs="Segoe UI"/>
          <w:color w:val="212121"/>
          <w:lang w:eastAsia="en-GB"/>
        </w:rPr>
        <w:t>See photos from the event below:</w:t>
      </w:r>
    </w:p>
    <w:p w:rsidR="00A708B1" w:rsidRPr="00A708B1" w:rsidRDefault="00A708B1" w:rsidP="0088259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"/>
          <w:color w:val="212121"/>
          <w:lang w:eastAsia="en-GB"/>
        </w:rPr>
      </w:pPr>
    </w:p>
    <w:p w:rsidR="00A708B1" w:rsidRPr="00A708B1" w:rsidRDefault="00A708B1" w:rsidP="00882595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en-GB"/>
        </w:rPr>
      </w:pPr>
    </w:p>
    <w:p w:rsidR="00A708B1" w:rsidRPr="00A708B1" w:rsidRDefault="00A708B1" w:rsidP="008825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en-GB"/>
        </w:rPr>
      </w:pPr>
    </w:p>
    <w:p w:rsidR="00A708B1" w:rsidRPr="00A708B1" w:rsidRDefault="00A708B1" w:rsidP="0088259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lang w:eastAsia="en-GB"/>
        </w:rPr>
      </w:pPr>
      <w:r w:rsidRPr="00A708B1">
        <w:rPr>
          <w:rFonts w:ascii="Century Gothic" w:eastAsia="Times New Roman" w:hAnsi="Century Gothic" w:cs="Times New Roman"/>
          <w:b/>
          <w:color w:val="000000"/>
          <w:lang w:eastAsia="en-GB"/>
        </w:rPr>
        <w:t>###</w:t>
      </w:r>
    </w:p>
    <w:p w:rsidR="00A708B1" w:rsidRPr="00A708B1" w:rsidRDefault="00A708B1" w:rsidP="00882595">
      <w:pPr>
        <w:jc w:val="both"/>
        <w:rPr>
          <w:rFonts w:ascii="Century Gothic" w:hAnsi="Century Gothic"/>
        </w:rPr>
      </w:pPr>
    </w:p>
    <w:p w:rsidR="00A708B1" w:rsidRPr="00A708B1" w:rsidRDefault="00A708B1" w:rsidP="00882595">
      <w:pPr>
        <w:jc w:val="both"/>
        <w:rPr>
          <w:rFonts w:ascii="Century Gothic" w:hAnsi="Century Gothic"/>
        </w:rPr>
      </w:pP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b/>
          <w:bCs/>
          <w:color w:val="000000"/>
          <w:sz w:val="22"/>
          <w:szCs w:val="22"/>
          <w:lang w:val="en-US"/>
        </w:rPr>
        <w:t>About The Future Awards Africa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br/>
        <w:t>The Future Awards Africa has been called the ‘Nobel Prize for Young Africans’, and the ‘most important youth awards’ by Forbes. It is a set of prizes given annually to celebrate and accelerate innovation, creativity and enterprise amongst young Africans aged 18 – 31. It has produced over 150 winners and over 1550 nominees since its first edition in 2006.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lastRenderedPageBreak/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It is presented in conjunction with The Future Project, which has a mandate to build empowered citizens across Africa, through (inclusive) enterprise and (active) citizenship. This focus on Human Capital Development is informed by our value proposition: Africa's growth needs a generation of young people who are gainfully employed and able to demand and secure better leadership.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Our projects include Aiki.ng, an employability portal presented with Microsoft; the Nigeria Symposium for Young &amp; Emerging Leaders, #</w:t>
      </w:r>
      <w:proofErr w:type="spellStart"/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StartupsAfrica</w:t>
      </w:r>
      <w:proofErr w:type="spellEnd"/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, Intern4Jobs, YMonitor.org presented with National Endowment for Democracy (NED), The Future Enterprise Support Scheme and The Future Awards Africa, described as 'The Nobel Prize for Young Africans'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b/>
          <w:bCs/>
          <w:color w:val="000000"/>
          <w:sz w:val="22"/>
          <w:szCs w:val="22"/>
          <w:lang w:val="en-US"/>
        </w:rPr>
        <w:t>About Red Media Africa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t>Red Media Africa (www.redmediaafrica.com) is the PR &amp; Empowerment Marketing division under the parent brand, RED.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 xml:space="preserve">It focuses on using inspiration, empowerment and action to help brands and </w:t>
      </w:r>
      <w:proofErr w:type="spellStart"/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organisations</w:t>
      </w:r>
      <w:proofErr w:type="spellEnd"/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 xml:space="preserve"> connect with their audiences, enhance their bottom-lines, and lead in their industries.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It has 6 major practice areas: Corporate Practice, Technology Practice, SME Practice, Governance Practice, Faith Practice and the International Practice – with work for brands across Nigeria, Ghana, Kenya and South Africa.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</w:rPr>
        <w:t> </w:t>
      </w:r>
    </w:p>
    <w:p w:rsidR="00A708B1" w:rsidRPr="00A708B1" w:rsidRDefault="00A708B1" w:rsidP="00882595">
      <w:pPr>
        <w:pStyle w:val="NormalWeb"/>
        <w:shd w:val="clear" w:color="auto" w:fill="FFFFFF"/>
        <w:spacing w:before="0" w:beforeAutospacing="0" w:after="0" w:afterAutospacing="0" w:line="230" w:lineRule="atLeast"/>
        <w:jc w:val="both"/>
        <w:rPr>
          <w:rFonts w:ascii="Century Gothic" w:hAnsi="Century Gothic"/>
          <w:color w:val="000000"/>
          <w:sz w:val="22"/>
          <w:szCs w:val="22"/>
        </w:rPr>
      </w:pPr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 xml:space="preserve">It has been </w:t>
      </w:r>
      <w:proofErr w:type="spellStart"/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>recognised</w:t>
      </w:r>
      <w:proofErr w:type="spellEnd"/>
      <w:r w:rsidRPr="00A708B1">
        <w:rPr>
          <w:rFonts w:ascii="Century Gothic" w:hAnsi="Century Gothic"/>
          <w:color w:val="000000"/>
          <w:sz w:val="22"/>
          <w:szCs w:val="22"/>
          <w:lang w:val="en-US"/>
        </w:rPr>
        <w:t xml:space="preserve"> with multiple local and international awards including the Gold SABRE Awards for PR Campaigns and the Young Lions PR competition for the next generation of creatives.</w:t>
      </w:r>
    </w:p>
    <w:p w:rsidR="00A708B1" w:rsidRPr="00A708B1" w:rsidRDefault="00A708B1" w:rsidP="00882595">
      <w:pPr>
        <w:jc w:val="both"/>
        <w:rPr>
          <w:rFonts w:ascii="Century Gothic" w:hAnsi="Century Gothic"/>
        </w:rPr>
      </w:pPr>
    </w:p>
    <w:p w:rsidR="00A708B1" w:rsidRPr="00A708B1" w:rsidRDefault="00A708B1" w:rsidP="00882595">
      <w:pPr>
        <w:jc w:val="both"/>
        <w:rPr>
          <w:rFonts w:ascii="Century Gothic" w:hAnsi="Century Gothic"/>
          <w:b/>
        </w:rPr>
      </w:pPr>
    </w:p>
    <w:p w:rsidR="00A708B1" w:rsidRPr="00A708B1" w:rsidRDefault="00A708B1" w:rsidP="00882595">
      <w:pPr>
        <w:jc w:val="both"/>
        <w:rPr>
          <w:rFonts w:ascii="Century Gothic" w:hAnsi="Century Gothic"/>
        </w:rPr>
      </w:pPr>
    </w:p>
    <w:p w:rsidR="00A708B1" w:rsidRPr="00A708B1" w:rsidRDefault="00A708B1" w:rsidP="00882595">
      <w:pPr>
        <w:jc w:val="both"/>
        <w:rPr>
          <w:rFonts w:ascii="Century Gothic" w:hAnsi="Century Gothic"/>
        </w:rPr>
      </w:pPr>
    </w:p>
    <w:sectPr w:rsidR="00A708B1" w:rsidRPr="00A70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B1"/>
    <w:rsid w:val="00882595"/>
    <w:rsid w:val="00A708B1"/>
    <w:rsid w:val="00E1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C5BC"/>
  <w15:chartTrackingRefBased/>
  <w15:docId w15:val="{E6FE43A8-FC79-412C-87B4-9311CB6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Brukeme</dc:creator>
  <cp:keywords/>
  <dc:description/>
  <cp:lastModifiedBy>Brukeme</cp:lastModifiedBy>
  <cp:revision>2</cp:revision>
  <dcterms:created xsi:type="dcterms:W3CDTF">2018-12-13T08:44:00Z</dcterms:created>
  <dcterms:modified xsi:type="dcterms:W3CDTF">2018-12-13T08:45:00Z</dcterms:modified>
</cp:coreProperties>
</file>